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6F" w:rsidRPr="008C586F" w:rsidRDefault="008B0EF3" w:rsidP="008B0EF3">
      <w:pPr>
        <w:rPr>
          <w:b/>
          <w:sz w:val="32"/>
          <w:szCs w:val="32"/>
          <w:lang w:val="en-US"/>
        </w:rPr>
      </w:pPr>
      <w:r>
        <w:rPr>
          <w:noProof/>
          <w:lang w:eastAsia="de-DE"/>
        </w:rPr>
        <w:drawing>
          <wp:anchor distT="0" distB="0" distL="114300" distR="114300" simplePos="0" relativeHeight="251660288" behindDoc="1" locked="0" layoutInCell="1" allowOverlap="1" wp14:anchorId="7AAF8157" wp14:editId="3A01EA1B">
            <wp:simplePos x="0" y="0"/>
            <wp:positionH relativeFrom="margin">
              <wp:posOffset>4831715</wp:posOffset>
            </wp:positionH>
            <wp:positionV relativeFrom="paragraph">
              <wp:posOffset>635</wp:posOffset>
            </wp:positionV>
            <wp:extent cx="925830" cy="1174750"/>
            <wp:effectExtent l="0" t="0" r="7620" b="6350"/>
            <wp:wrapTight wrapText="bothSides">
              <wp:wrapPolygon edited="0">
                <wp:start x="0" y="0"/>
                <wp:lineTo x="0" y="21366"/>
                <wp:lineTo x="21333" y="21366"/>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1174750"/>
                    </a:xfrm>
                    <a:prstGeom prst="rect">
                      <a:avLst/>
                    </a:prstGeom>
                  </pic:spPr>
                </pic:pic>
              </a:graphicData>
            </a:graphic>
            <wp14:sizeRelH relativeFrom="page">
              <wp14:pctWidth>0</wp14:pctWidth>
            </wp14:sizeRelH>
            <wp14:sizeRelV relativeFrom="page">
              <wp14:pctHeight>0</wp14:pctHeight>
            </wp14:sizeRelV>
          </wp:anchor>
        </w:drawing>
      </w:r>
      <w:r w:rsidR="008C586F" w:rsidRPr="008C586F">
        <w:rPr>
          <w:b/>
          <w:sz w:val="32"/>
          <w:szCs w:val="32"/>
          <w:lang w:val="en-US"/>
        </w:rPr>
        <w:t>Recent Developments in the Chemistry of Aromatic Phosphorus Heterocycles:</w:t>
      </w:r>
    </w:p>
    <w:p w:rsidR="008C586F" w:rsidRPr="008C586F" w:rsidRDefault="008C586F" w:rsidP="008B0EF3">
      <w:pPr>
        <w:rPr>
          <w:b/>
          <w:sz w:val="32"/>
          <w:szCs w:val="32"/>
          <w:lang w:val="en-US"/>
        </w:rPr>
      </w:pPr>
      <w:r w:rsidRPr="008C586F">
        <w:rPr>
          <w:b/>
          <w:sz w:val="32"/>
          <w:szCs w:val="32"/>
          <w:lang w:val="en-US"/>
        </w:rPr>
        <w:t>From Fundamental Aspects to Applications</w:t>
      </w:r>
    </w:p>
    <w:p w:rsidR="008C586F" w:rsidRDefault="008C586F" w:rsidP="008B0EF3">
      <w:pPr>
        <w:rPr>
          <w:b/>
          <w:lang w:val="en-US"/>
        </w:rPr>
      </w:pPr>
    </w:p>
    <w:p w:rsidR="008B0EF3" w:rsidRDefault="008C586F" w:rsidP="008B0EF3">
      <w:pPr>
        <w:rPr>
          <w:b/>
          <w:lang w:val="en-US"/>
        </w:rPr>
      </w:pPr>
      <w:r>
        <w:rPr>
          <w:b/>
          <w:lang w:val="en-US"/>
        </w:rPr>
        <w:t xml:space="preserve">Christian Müller, </w:t>
      </w:r>
      <w:proofErr w:type="spellStart"/>
      <w:r>
        <w:rPr>
          <w:b/>
          <w:lang w:val="en-US"/>
        </w:rPr>
        <w:t>Freie</w:t>
      </w:r>
      <w:proofErr w:type="spellEnd"/>
      <w:r>
        <w:rPr>
          <w:b/>
          <w:lang w:val="en-US"/>
        </w:rPr>
        <w:t xml:space="preserve"> </w:t>
      </w:r>
      <w:proofErr w:type="spellStart"/>
      <w:r>
        <w:rPr>
          <w:b/>
          <w:lang w:val="en-US"/>
        </w:rPr>
        <w:t>Universität</w:t>
      </w:r>
      <w:proofErr w:type="spellEnd"/>
      <w:r>
        <w:rPr>
          <w:b/>
          <w:lang w:val="en-US"/>
        </w:rPr>
        <w:t xml:space="preserve"> Berlin, Institute of Chemistry and Biochemistry, </w:t>
      </w:r>
    </w:p>
    <w:p w:rsidR="008C586F" w:rsidRDefault="008C586F" w:rsidP="008B0EF3">
      <w:pPr>
        <w:rPr>
          <w:b/>
          <w:lang w:val="en-US"/>
        </w:rPr>
      </w:pPr>
      <w:proofErr w:type="spellStart"/>
      <w:r>
        <w:rPr>
          <w:b/>
          <w:lang w:val="en-US"/>
        </w:rPr>
        <w:t>Fabeckstr</w:t>
      </w:r>
      <w:proofErr w:type="spellEnd"/>
      <w:r>
        <w:rPr>
          <w:b/>
          <w:lang w:val="en-US"/>
        </w:rPr>
        <w:t>. 34/36, 14195 Berlin/Germany; cmueller@fu-berlin.de</w:t>
      </w:r>
    </w:p>
    <w:p w:rsidR="008C586F" w:rsidRPr="008C586F" w:rsidRDefault="008C586F" w:rsidP="008C586F">
      <w:pPr>
        <w:jc w:val="both"/>
        <w:rPr>
          <w:lang w:val="en-US"/>
        </w:rPr>
      </w:pPr>
      <w:bookmarkStart w:id="0" w:name="_GoBack"/>
      <w:bookmarkEnd w:id="0"/>
    </w:p>
    <w:p w:rsidR="008C586F" w:rsidRPr="008C586F" w:rsidRDefault="008C586F" w:rsidP="008C586F">
      <w:pPr>
        <w:jc w:val="both"/>
        <w:rPr>
          <w:lang w:val="en-US"/>
        </w:rPr>
      </w:pPr>
      <w:r w:rsidRPr="008C586F">
        <w:rPr>
          <w:lang w:val="en-US"/>
        </w:rPr>
        <w:t xml:space="preserve">Low-coordinate phosphorus compounds have recently regained noticeable interest as the very peculiar </w:t>
      </w:r>
      <w:proofErr w:type="spellStart"/>
      <w:r w:rsidRPr="008C586F">
        <w:rPr>
          <w:lang w:val="en-US"/>
        </w:rPr>
        <w:t>stereoelectronic</w:t>
      </w:r>
      <w:proofErr w:type="spellEnd"/>
      <w:r w:rsidRPr="008C586F">
        <w:rPr>
          <w:lang w:val="en-US"/>
        </w:rPr>
        <w:t xml:space="preserve"> and coordination properties of such λ</w:t>
      </w:r>
      <w:r w:rsidRPr="008C586F">
        <w:rPr>
          <w:vertAlign w:val="superscript"/>
          <w:lang w:val="en-US"/>
        </w:rPr>
        <w:t>3</w:t>
      </w:r>
      <w:r w:rsidRPr="008C586F">
        <w:rPr>
          <w:lang w:val="en-US"/>
        </w:rPr>
        <w:t>σ</w:t>
      </w:r>
      <w:r w:rsidRPr="008C586F">
        <w:rPr>
          <w:vertAlign w:val="superscript"/>
          <w:lang w:val="en-US"/>
        </w:rPr>
        <w:t>2</w:t>
      </w:r>
      <w:r w:rsidRPr="008C586F">
        <w:rPr>
          <w:lang w:val="en-US"/>
        </w:rPr>
        <w:t>-species differ significantly from classical trivalent λ</w:t>
      </w:r>
      <w:r w:rsidRPr="008C586F">
        <w:rPr>
          <w:vertAlign w:val="superscript"/>
          <w:lang w:val="en-US"/>
        </w:rPr>
        <w:t>3</w:t>
      </w:r>
      <w:r w:rsidRPr="008C586F">
        <w:rPr>
          <w:lang w:val="en-US"/>
        </w:rPr>
        <w:t>σ</w:t>
      </w:r>
      <w:r w:rsidRPr="008C586F">
        <w:rPr>
          <w:vertAlign w:val="superscript"/>
          <w:lang w:val="en-US"/>
        </w:rPr>
        <w:t>3</w:t>
      </w:r>
      <w:r w:rsidRPr="008C586F">
        <w:rPr>
          <w:lang w:val="en-US"/>
        </w:rPr>
        <w:t>-phosphanes. These special characteristics can have interesting effects in applications, such as homogeneous catalysis or material science.</w:t>
      </w:r>
    </w:p>
    <w:p w:rsidR="008C586F" w:rsidRPr="008C586F" w:rsidRDefault="008C586F" w:rsidP="008C586F">
      <w:pPr>
        <w:jc w:val="both"/>
        <w:rPr>
          <w:lang w:val="en-US"/>
        </w:rPr>
      </w:pPr>
      <w:r w:rsidRPr="008C586F">
        <w:rPr>
          <w:lang w:val="en-US"/>
        </w:rPr>
        <w:t>Due to a modular synthetic approach, we have lately demonstrated the access to various donor-functionalized 2</w:t>
      </w:r>
      <w:proofErr w:type="gramStart"/>
      <w:r w:rsidRPr="008C586F">
        <w:rPr>
          <w:lang w:val="en-US"/>
        </w:rPr>
        <w:t>,4,6</w:t>
      </w:r>
      <w:proofErr w:type="gramEnd"/>
      <w:r w:rsidRPr="008C586F">
        <w:rPr>
          <w:lang w:val="en-US"/>
        </w:rPr>
        <w:t>-triaryl-λ</w:t>
      </w:r>
      <w:r w:rsidRPr="008C586F">
        <w:rPr>
          <w:vertAlign w:val="superscript"/>
          <w:lang w:val="en-US"/>
        </w:rPr>
        <w:t>3</w:t>
      </w:r>
      <w:r w:rsidRPr="008C586F">
        <w:rPr>
          <w:lang w:val="en-US"/>
        </w:rPr>
        <w:t>-phosphinines (</w:t>
      </w:r>
      <w:proofErr w:type="spellStart"/>
      <w:r w:rsidRPr="008C586F">
        <w:rPr>
          <w:lang w:val="en-US"/>
        </w:rPr>
        <w:t>phosphabenzenes</w:t>
      </w:r>
      <w:proofErr w:type="spellEnd"/>
      <w:r w:rsidRPr="008C586F">
        <w:rPr>
          <w:lang w:val="en-US"/>
        </w:rPr>
        <w:t xml:space="preserve">, type A, Figure 1), including phosphorus derivatives of 2,2’-bipyridine and </w:t>
      </w:r>
      <w:proofErr w:type="spellStart"/>
      <w:r w:rsidRPr="008C586F">
        <w:rPr>
          <w:lang w:val="en-US"/>
        </w:rPr>
        <w:t>terpyridine</w:t>
      </w:r>
      <w:proofErr w:type="spellEnd"/>
      <w:r w:rsidRPr="008C586F">
        <w:rPr>
          <w:lang w:val="en-US"/>
        </w:rPr>
        <w:t>. By making use of the chelate effect, we could demonstrate for the first time that neutral P</w:t>
      </w:r>
      <w:proofErr w:type="gramStart"/>
      <w:r w:rsidRPr="008C586F">
        <w:rPr>
          <w:lang w:val="en-US"/>
        </w:rPr>
        <w:t>,N</w:t>
      </w:r>
      <w:proofErr w:type="gramEnd"/>
      <w:r w:rsidRPr="008C586F">
        <w:rPr>
          <w:lang w:val="en-US"/>
        </w:rPr>
        <w:t xml:space="preserve"> and anionic P,C hybrid ligands form easily coordination compounds with transition metal centers in both low as well as medium to high oxidation states, which is an important aspect for applications in more applied research fields. </w:t>
      </w:r>
    </w:p>
    <w:p w:rsidR="008C586F" w:rsidRPr="008C586F" w:rsidRDefault="008C586F" w:rsidP="008C586F">
      <w:pPr>
        <w:jc w:val="both"/>
        <w:rPr>
          <w:lang w:val="en-US"/>
        </w:rPr>
      </w:pPr>
    </w:p>
    <w:p w:rsidR="008C586F" w:rsidRPr="008C586F" w:rsidRDefault="008C586F" w:rsidP="008C586F">
      <w:pPr>
        <w:jc w:val="both"/>
        <w:rPr>
          <w:lang w:val="en-US"/>
        </w:rPr>
      </w:pPr>
      <w:r w:rsidRPr="008C586F">
        <w:drawing>
          <wp:anchor distT="0" distB="0" distL="114300" distR="114300" simplePos="0" relativeHeight="251659264" behindDoc="1" locked="0" layoutInCell="1" allowOverlap="1" wp14:anchorId="562E59E4" wp14:editId="4B3B58C5">
            <wp:simplePos x="0" y="0"/>
            <wp:positionH relativeFrom="column">
              <wp:posOffset>916940</wp:posOffset>
            </wp:positionH>
            <wp:positionV relativeFrom="paragraph">
              <wp:posOffset>19685</wp:posOffset>
            </wp:positionV>
            <wp:extent cx="4354830" cy="854075"/>
            <wp:effectExtent l="0" t="0" r="7620" b="3175"/>
            <wp:wrapTight wrapText="bothSides">
              <wp:wrapPolygon edited="0">
                <wp:start x="0" y="0"/>
                <wp:lineTo x="0" y="21199"/>
                <wp:lineTo x="21543" y="21199"/>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4830" cy="854075"/>
                    </a:xfrm>
                    <a:prstGeom prst="rect">
                      <a:avLst/>
                    </a:prstGeom>
                  </pic:spPr>
                </pic:pic>
              </a:graphicData>
            </a:graphic>
            <wp14:sizeRelH relativeFrom="page">
              <wp14:pctWidth>0</wp14:pctWidth>
            </wp14:sizeRelH>
            <wp14:sizeRelV relativeFrom="page">
              <wp14:pctHeight>0</wp14:pctHeight>
            </wp14:sizeRelV>
          </wp:anchor>
        </w:drawing>
      </w:r>
    </w:p>
    <w:p w:rsidR="008C586F" w:rsidRPr="008C586F" w:rsidRDefault="008C586F" w:rsidP="008C586F">
      <w:pPr>
        <w:jc w:val="both"/>
        <w:rPr>
          <w:lang w:val="en-US"/>
        </w:rPr>
      </w:pPr>
    </w:p>
    <w:p w:rsidR="008C586F" w:rsidRPr="008C586F" w:rsidRDefault="008C586F" w:rsidP="008C586F">
      <w:pPr>
        <w:jc w:val="both"/>
        <w:rPr>
          <w:lang w:val="en-US"/>
        </w:rPr>
      </w:pPr>
    </w:p>
    <w:p w:rsidR="008C586F" w:rsidRPr="008C586F" w:rsidRDefault="008C586F" w:rsidP="008C586F">
      <w:pPr>
        <w:jc w:val="both"/>
        <w:rPr>
          <w:lang w:val="en-US"/>
        </w:rPr>
      </w:pPr>
    </w:p>
    <w:p w:rsidR="008C586F" w:rsidRPr="008C586F" w:rsidRDefault="008C586F" w:rsidP="008C586F">
      <w:pPr>
        <w:jc w:val="both"/>
        <w:rPr>
          <w:lang w:val="en-US"/>
        </w:rPr>
      </w:pPr>
      <w:r w:rsidRPr="008C586F">
        <w:rPr>
          <w:b/>
          <w:lang w:val="en-US"/>
        </w:rPr>
        <w:t>Figure 1</w:t>
      </w:r>
      <w:r w:rsidRPr="008C586F">
        <w:rPr>
          <w:lang w:val="en-US"/>
        </w:rPr>
        <w:t xml:space="preserve">. </w:t>
      </w:r>
      <w:proofErr w:type="spellStart"/>
      <w:r w:rsidRPr="008C586F">
        <w:rPr>
          <w:lang w:val="en-US"/>
        </w:rPr>
        <w:t>Phosphinine</w:t>
      </w:r>
      <w:proofErr w:type="spellEnd"/>
      <w:r w:rsidRPr="008C586F">
        <w:rPr>
          <w:lang w:val="en-US"/>
        </w:rPr>
        <w:t xml:space="preserve"> (</w:t>
      </w:r>
      <w:r w:rsidRPr="008C586F">
        <w:rPr>
          <w:b/>
          <w:lang w:val="en-US"/>
        </w:rPr>
        <w:t>A</w:t>
      </w:r>
      <w:r w:rsidRPr="008C586F">
        <w:rPr>
          <w:lang w:val="en-US"/>
        </w:rPr>
        <w:t xml:space="preserve">) and </w:t>
      </w:r>
      <w:proofErr w:type="spellStart"/>
      <w:r w:rsidRPr="008C586F">
        <w:rPr>
          <w:lang w:val="en-US"/>
        </w:rPr>
        <w:t>triazaphosphole</w:t>
      </w:r>
      <w:proofErr w:type="spellEnd"/>
      <w:r w:rsidRPr="008C586F">
        <w:rPr>
          <w:lang w:val="en-US"/>
        </w:rPr>
        <w:t xml:space="preserve"> (</w:t>
      </w:r>
      <w:r w:rsidRPr="008C586F">
        <w:rPr>
          <w:b/>
          <w:lang w:val="en-US"/>
        </w:rPr>
        <w:t>B</w:t>
      </w:r>
      <w:r w:rsidRPr="008C586F">
        <w:rPr>
          <w:lang w:val="en-US"/>
        </w:rPr>
        <w:t>) and comparison with their nitrogen-analogues.</w:t>
      </w:r>
    </w:p>
    <w:p w:rsidR="008C586F" w:rsidRPr="008C586F" w:rsidRDefault="008C586F" w:rsidP="008C586F">
      <w:pPr>
        <w:jc w:val="both"/>
        <w:rPr>
          <w:lang w:val="en-US"/>
        </w:rPr>
      </w:pPr>
    </w:p>
    <w:p w:rsidR="008C586F" w:rsidRPr="008C586F" w:rsidRDefault="008C586F" w:rsidP="008C586F">
      <w:pPr>
        <w:jc w:val="both"/>
        <w:rPr>
          <w:lang w:val="en-US"/>
        </w:rPr>
      </w:pPr>
      <w:r w:rsidRPr="008C586F">
        <w:rPr>
          <w:lang w:val="en-US"/>
        </w:rPr>
        <w:t>Inspired by these findings, we started to investigate also other classes of functionalized, low-coordinate phosphorus compounds. We anticipated that derivatives of 3</w:t>
      </w:r>
      <w:r w:rsidRPr="008C586F">
        <w:rPr>
          <w:i/>
          <w:lang w:val="en-US"/>
        </w:rPr>
        <w:t>H</w:t>
      </w:r>
      <w:r w:rsidRPr="008C586F">
        <w:rPr>
          <w:lang w:val="en-US"/>
        </w:rPr>
        <w:t>-1</w:t>
      </w:r>
      <w:proofErr w:type="gramStart"/>
      <w:r w:rsidRPr="008C586F">
        <w:rPr>
          <w:lang w:val="en-US"/>
        </w:rPr>
        <w:t>,2,3,4</w:t>
      </w:r>
      <w:proofErr w:type="gramEnd"/>
      <w:r w:rsidRPr="008C586F">
        <w:rPr>
          <w:lang w:val="en-US"/>
        </w:rPr>
        <w:t xml:space="preserve">-triazaphospholes (type B, figure 2) are suitable candidates, as they can generally be prepared in a modular “click”-reaction, starting from </w:t>
      </w:r>
      <w:proofErr w:type="spellStart"/>
      <w:r w:rsidRPr="008C586F">
        <w:rPr>
          <w:lang w:val="en-US"/>
        </w:rPr>
        <w:t>azides</w:t>
      </w:r>
      <w:proofErr w:type="spellEnd"/>
      <w:r w:rsidRPr="008C586F">
        <w:rPr>
          <w:lang w:val="en-US"/>
        </w:rPr>
        <w:t xml:space="preserve"> and </w:t>
      </w:r>
      <w:proofErr w:type="spellStart"/>
      <w:r w:rsidRPr="008C586F">
        <w:rPr>
          <w:lang w:val="en-US"/>
        </w:rPr>
        <w:t>phosphaalkynes</w:t>
      </w:r>
      <w:proofErr w:type="spellEnd"/>
      <w:r w:rsidRPr="008C586F">
        <w:rPr>
          <w:lang w:val="en-US"/>
        </w:rPr>
        <w:t xml:space="preserve">. First results show indeed, that this powerful tool can be used as well for the straightforward and simple preparation of donor-substituted, chelating </w:t>
      </w:r>
      <w:proofErr w:type="spellStart"/>
      <w:r w:rsidRPr="008C586F">
        <w:rPr>
          <w:lang w:val="en-US"/>
        </w:rPr>
        <w:t>triazaphospholes</w:t>
      </w:r>
      <w:proofErr w:type="spellEnd"/>
      <w:r w:rsidRPr="008C586F">
        <w:rPr>
          <w:lang w:val="en-US"/>
        </w:rPr>
        <w:t>.</w:t>
      </w:r>
    </w:p>
    <w:p w:rsidR="008C586F" w:rsidRPr="008C586F" w:rsidRDefault="008C586F" w:rsidP="008C586F">
      <w:pPr>
        <w:jc w:val="both"/>
        <w:rPr>
          <w:lang w:val="en-US"/>
        </w:rPr>
      </w:pPr>
      <w:r w:rsidRPr="008C586F">
        <w:rPr>
          <w:lang w:val="en-US"/>
        </w:rPr>
        <w:t xml:space="preserve">This lecture will focus on the design and preparation of especially </w:t>
      </w:r>
      <w:proofErr w:type="spellStart"/>
      <w:r w:rsidRPr="008C586F">
        <w:rPr>
          <w:lang w:val="en-US"/>
        </w:rPr>
        <w:t>pyridyl</w:t>
      </w:r>
      <w:proofErr w:type="spellEnd"/>
      <w:r w:rsidRPr="008C586F">
        <w:rPr>
          <w:lang w:val="en-US"/>
        </w:rPr>
        <w:t xml:space="preserve">-functionalized phosphinines and </w:t>
      </w:r>
      <w:proofErr w:type="spellStart"/>
      <w:r w:rsidRPr="008C586F">
        <w:rPr>
          <w:lang w:val="en-US"/>
        </w:rPr>
        <w:t>triazaphospholes</w:t>
      </w:r>
      <w:proofErr w:type="spellEnd"/>
      <w:r w:rsidRPr="008C586F">
        <w:rPr>
          <w:lang w:val="en-US"/>
        </w:rPr>
        <w:t xml:space="preserve">. The access to such compounds provides new perspectives for areas of chemical research, which are otherwise dominated by transition metal complexes based on pyridine-, </w:t>
      </w:r>
      <w:proofErr w:type="spellStart"/>
      <w:r w:rsidRPr="008C586F">
        <w:rPr>
          <w:lang w:val="en-US"/>
        </w:rPr>
        <w:t>bipyridine</w:t>
      </w:r>
      <w:proofErr w:type="spellEnd"/>
      <w:r w:rsidRPr="008C586F">
        <w:rPr>
          <w:lang w:val="en-US"/>
        </w:rPr>
        <w:t xml:space="preserve">- and </w:t>
      </w:r>
      <w:proofErr w:type="spellStart"/>
      <w:r w:rsidRPr="008C586F">
        <w:rPr>
          <w:lang w:val="en-US"/>
        </w:rPr>
        <w:t>terpyridine</w:t>
      </w:r>
      <w:proofErr w:type="spellEnd"/>
      <w:r w:rsidRPr="008C586F">
        <w:rPr>
          <w:lang w:val="en-US"/>
        </w:rPr>
        <w:t>-based ligands. A detailed comparison of the here-presented low-coordinate phosphorus compounds with their structurally related nitrogen-counterparts, having an identical substitution pattern, will be provided.</w:t>
      </w:r>
    </w:p>
    <w:p w:rsidR="008C586F" w:rsidRPr="008C586F" w:rsidRDefault="008C586F" w:rsidP="008C586F">
      <w:pPr>
        <w:jc w:val="both"/>
        <w:rPr>
          <w:lang w:val="en-US"/>
        </w:rPr>
      </w:pPr>
    </w:p>
    <w:sectPr w:rsidR="008C586F" w:rsidRPr="008C58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6F"/>
    <w:rsid w:val="00275A71"/>
    <w:rsid w:val="00642C1B"/>
    <w:rsid w:val="0088085F"/>
    <w:rsid w:val="008B0EF3"/>
    <w:rsid w:val="008C5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A412-8AF1-42C5-8B7A-AD617FEC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88085F"/>
    <w:pPr>
      <w:spacing w:after="0" w:line="240" w:lineRule="auto"/>
    </w:pPr>
    <w:rPr>
      <w:rFonts w:asciiTheme="majorHAnsi" w:eastAsiaTheme="majorEastAsia" w:hAnsiTheme="majorHAnsi" w:cstheme="majorBidi"/>
      <w:i/>
      <w:sz w:val="20"/>
      <w:szCs w:val="20"/>
    </w:rPr>
  </w:style>
  <w:style w:type="paragraph" w:styleId="Umschlagadresse">
    <w:name w:val="envelope address"/>
    <w:basedOn w:val="Standard"/>
    <w:uiPriority w:val="99"/>
    <w:semiHidden/>
    <w:unhideWhenUsed/>
    <w:rsid w:val="00275A71"/>
    <w:pPr>
      <w:framePr w:w="4320" w:h="2160" w:hRule="exact" w:hSpace="141" w:wrap="auto" w:hAnchor="page" w:xAlign="center" w:yAlign="bottom"/>
      <w:spacing w:after="0" w:line="240" w:lineRule="auto"/>
      <w:ind w:left="1"/>
    </w:pPr>
    <w:rPr>
      <w:rFonts w:ascii="Calibri" w:eastAsiaTheme="majorEastAsia" w:hAnsi="Calibr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dc:creator>
  <cp:keywords/>
  <dc:description/>
  <cp:lastModifiedBy>Müller</cp:lastModifiedBy>
  <cp:revision>2</cp:revision>
  <dcterms:created xsi:type="dcterms:W3CDTF">2016-07-29T11:22:00Z</dcterms:created>
  <dcterms:modified xsi:type="dcterms:W3CDTF">2016-07-29T11:39:00Z</dcterms:modified>
</cp:coreProperties>
</file>